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264BC6" w:rsidRPr="00EB053A" w:rsidRDefault="00000000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es-AR"/>
        </w:rPr>
      </w:pPr>
      <w:r w:rsidRPr="00EB053A">
        <w:rPr>
          <w:rFonts w:ascii="Times New Roman" w:eastAsia="Times New Roman" w:hAnsi="Times New Roman" w:cs="Times New Roman"/>
          <w:b/>
          <w:bCs/>
          <w:sz w:val="24"/>
          <w:szCs w:val="24"/>
          <w:lang w:val="es-AR"/>
        </w:rPr>
        <w:t>MATERIAL REUNIÓN 27/4/2026</w:t>
      </w:r>
    </w:p>
    <w:p w14:paraId="00000002" w14:textId="77777777" w:rsidR="00264BC6" w:rsidRPr="00EB053A" w:rsidRDefault="00000000">
      <w:pPr>
        <w:spacing w:before="240" w:after="240"/>
        <w:jc w:val="both"/>
        <w:rPr>
          <w:rFonts w:ascii="Times New Roman" w:eastAsia="Times New Roman" w:hAnsi="Times New Roman" w:cs="Times New Roman"/>
          <w:sz w:val="24"/>
          <w:szCs w:val="24"/>
          <w:lang w:val="es-AR"/>
        </w:rPr>
      </w:pPr>
      <w:r w:rsidRPr="00EB053A">
        <w:rPr>
          <w:rFonts w:ascii="Times New Roman" w:eastAsia="Times New Roman" w:hAnsi="Times New Roman" w:cs="Times New Roman"/>
          <w:sz w:val="24"/>
          <w:szCs w:val="24"/>
          <w:lang w:val="es-AR"/>
        </w:rPr>
        <w:t xml:space="preserve"> </w:t>
      </w:r>
    </w:p>
    <w:p w14:paraId="00000003" w14:textId="73BD830B" w:rsidR="00264BC6" w:rsidRPr="00EB053A" w:rsidRDefault="00000000">
      <w:pPr>
        <w:spacing w:before="240" w:after="240"/>
        <w:ind w:left="720"/>
        <w:jc w:val="both"/>
        <w:rPr>
          <w:rFonts w:ascii="Times New Roman" w:eastAsia="Times New Roman" w:hAnsi="Times New Roman" w:cs="Times New Roman"/>
          <w:sz w:val="26"/>
          <w:szCs w:val="26"/>
          <w:lang w:val="es-AR"/>
        </w:rPr>
      </w:pPr>
      <w:r w:rsidRPr="00EB053A">
        <w:rPr>
          <w:rFonts w:ascii="Times New Roman" w:eastAsia="Times New Roman" w:hAnsi="Times New Roman" w:cs="Times New Roman"/>
          <w:sz w:val="26"/>
          <w:szCs w:val="26"/>
          <w:u w:val="single"/>
          <w:lang w:val="es-AR"/>
        </w:rPr>
        <w:t>Tema especial</w:t>
      </w:r>
      <w:r w:rsidRPr="00EB053A">
        <w:rPr>
          <w:rFonts w:ascii="Times New Roman" w:eastAsia="Times New Roman" w:hAnsi="Times New Roman" w:cs="Times New Roman"/>
          <w:sz w:val="26"/>
          <w:szCs w:val="26"/>
          <w:lang w:val="es-AR"/>
        </w:rPr>
        <w:t xml:space="preserve">: </w:t>
      </w:r>
      <w:r w:rsidR="00EB053A" w:rsidRPr="00EB053A">
        <w:rPr>
          <w:rFonts w:ascii="Times New Roman" w:eastAsia="Times New Roman" w:hAnsi="Times New Roman" w:cs="Times New Roman"/>
          <w:i/>
          <w:iCs/>
          <w:sz w:val="26"/>
          <w:szCs w:val="26"/>
          <w:lang w:val="es-AR"/>
        </w:rPr>
        <w:t>Restricciones</w:t>
      </w:r>
      <w:r w:rsidRPr="00EB053A">
        <w:rPr>
          <w:rFonts w:ascii="Times New Roman" w:eastAsia="Times New Roman" w:hAnsi="Times New Roman" w:cs="Times New Roman"/>
          <w:i/>
          <w:iCs/>
          <w:sz w:val="26"/>
          <w:szCs w:val="26"/>
          <w:lang w:val="es-AR"/>
        </w:rPr>
        <w:t xml:space="preserve"> no arancelarias en el comercio internacional de mercaderías.</w:t>
      </w:r>
      <w:r w:rsidRPr="00EB053A">
        <w:rPr>
          <w:rFonts w:ascii="Times New Roman" w:eastAsia="Times New Roman" w:hAnsi="Times New Roman" w:cs="Times New Roman"/>
          <w:sz w:val="26"/>
          <w:szCs w:val="26"/>
          <w:lang w:val="es-AR"/>
        </w:rPr>
        <w:t xml:space="preserve"> Invitado: Juan Miguel Sluman. </w:t>
      </w:r>
    </w:p>
    <w:p w14:paraId="00000004" w14:textId="77777777" w:rsidR="00264BC6" w:rsidRPr="00EB053A" w:rsidRDefault="00000000">
      <w:pPr>
        <w:spacing w:before="240" w:after="240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val="es-AR"/>
        </w:rPr>
      </w:pPr>
      <w:r w:rsidRPr="00EB053A">
        <w:rPr>
          <w:rFonts w:ascii="Times New Roman" w:eastAsia="Times New Roman" w:hAnsi="Times New Roman" w:cs="Times New Roman"/>
          <w:sz w:val="26"/>
          <w:szCs w:val="26"/>
          <w:u w:val="single"/>
          <w:lang w:val="es-AR"/>
        </w:rPr>
        <w:t>Normativa</w:t>
      </w:r>
      <w:r w:rsidRPr="00EB053A">
        <w:rPr>
          <w:rFonts w:ascii="Times New Roman" w:eastAsia="Times New Roman" w:hAnsi="Times New Roman" w:cs="Times New Roman"/>
          <w:sz w:val="24"/>
          <w:szCs w:val="24"/>
          <w:lang w:val="es-AR"/>
        </w:rPr>
        <w:t>:</w:t>
      </w:r>
    </w:p>
    <w:p w14:paraId="00000005" w14:textId="77777777" w:rsidR="00264BC6" w:rsidRPr="00EB053A" w:rsidRDefault="00000000">
      <w:pPr>
        <w:numPr>
          <w:ilvl w:val="1"/>
          <w:numId w:val="2"/>
        </w:numPr>
        <w:spacing w:before="240"/>
        <w:jc w:val="both"/>
        <w:rPr>
          <w:rFonts w:ascii="Times New Roman" w:eastAsia="Times New Roman" w:hAnsi="Times New Roman" w:cs="Times New Roman"/>
          <w:lang w:val="es-AR"/>
        </w:rPr>
      </w:pPr>
      <w:r w:rsidRPr="00EB053A">
        <w:rPr>
          <w:rFonts w:ascii="Times New Roman" w:eastAsia="Times New Roman" w:hAnsi="Times New Roman" w:cs="Times New Roman"/>
          <w:sz w:val="24"/>
          <w:szCs w:val="24"/>
          <w:lang w:val="es-AR"/>
        </w:rPr>
        <w:t>Comunicación BCRA A 8226. Flexibilización de normativa cambiaria. BO: 13/4/2026. Invitado: Juan Patricio Sánchez Benitez.</w:t>
      </w:r>
    </w:p>
    <w:p w14:paraId="00000006" w14:textId="31F1E8EB" w:rsidR="00264BC6" w:rsidRPr="00EB053A" w:rsidRDefault="00EB053A">
      <w:pPr>
        <w:numPr>
          <w:ilvl w:val="1"/>
          <w:numId w:val="2"/>
        </w:numPr>
        <w:jc w:val="both"/>
        <w:rPr>
          <w:rFonts w:ascii="Times New Roman" w:eastAsia="Times New Roman" w:hAnsi="Times New Roman" w:cs="Times New Roman"/>
          <w:sz w:val="24"/>
          <w:szCs w:val="24"/>
          <w:lang w:val="es-AR"/>
        </w:rPr>
      </w:pPr>
      <w:r w:rsidRPr="00EB053A">
        <w:rPr>
          <w:rFonts w:ascii="Times New Roman" w:eastAsia="Times New Roman" w:hAnsi="Times New Roman" w:cs="Times New Roman"/>
          <w:sz w:val="24"/>
          <w:szCs w:val="24"/>
          <w:lang w:val="es-AR"/>
        </w:rPr>
        <w:t>Comunicación</w:t>
      </w:r>
      <w:r w:rsidR="00000000" w:rsidRPr="00EB053A">
        <w:rPr>
          <w:rFonts w:ascii="Times New Roman" w:eastAsia="Times New Roman" w:hAnsi="Times New Roman" w:cs="Times New Roman"/>
          <w:sz w:val="24"/>
          <w:szCs w:val="24"/>
          <w:lang w:val="es-AR"/>
        </w:rPr>
        <w:t xml:space="preserve"> BCRA A 8417. Ampliación del plazo para el ingreso de divisas. BO: 13/4/2026</w:t>
      </w:r>
    </w:p>
    <w:p w14:paraId="00000007" w14:textId="77777777" w:rsidR="00264BC6" w:rsidRPr="00EB053A" w:rsidRDefault="00000000">
      <w:pPr>
        <w:numPr>
          <w:ilvl w:val="1"/>
          <w:numId w:val="2"/>
        </w:numPr>
        <w:jc w:val="both"/>
        <w:rPr>
          <w:rFonts w:ascii="Times New Roman" w:eastAsia="Times New Roman" w:hAnsi="Times New Roman" w:cs="Times New Roman"/>
          <w:lang w:val="es-AR"/>
        </w:rPr>
      </w:pPr>
      <w:r w:rsidRPr="00EB053A">
        <w:rPr>
          <w:rFonts w:ascii="Times New Roman" w:eastAsia="Times New Roman" w:hAnsi="Times New Roman" w:cs="Times New Roman"/>
          <w:sz w:val="24"/>
          <w:szCs w:val="24"/>
          <w:lang w:val="es-AR"/>
        </w:rPr>
        <w:t>Decreto 892/2025. Exigencias técnicas para la importación y comercialización de mercaderías. BO: 17/12/2025</w:t>
      </w:r>
    </w:p>
    <w:p w14:paraId="00000008" w14:textId="77777777" w:rsidR="00264BC6" w:rsidRPr="00EB053A" w:rsidRDefault="00000000">
      <w:pPr>
        <w:numPr>
          <w:ilvl w:val="1"/>
          <w:numId w:val="2"/>
        </w:numPr>
        <w:spacing w:after="240"/>
        <w:jc w:val="both"/>
        <w:rPr>
          <w:rFonts w:ascii="Times New Roman" w:eastAsia="Times New Roman" w:hAnsi="Times New Roman" w:cs="Times New Roman"/>
          <w:lang w:val="es-AR"/>
        </w:rPr>
      </w:pPr>
      <w:r w:rsidRPr="00EB053A">
        <w:rPr>
          <w:rFonts w:ascii="Times New Roman" w:eastAsia="Times New Roman" w:hAnsi="Times New Roman" w:cs="Times New Roman"/>
          <w:sz w:val="24"/>
          <w:szCs w:val="24"/>
          <w:lang w:val="es-AR"/>
        </w:rPr>
        <w:t>Decreto 252/2026. Régimen de Aduana en Factoría. BO: 17/4/2026</w:t>
      </w:r>
    </w:p>
    <w:p w14:paraId="00000009" w14:textId="77777777" w:rsidR="00264BC6" w:rsidRPr="00EB053A" w:rsidRDefault="00000000">
      <w:pPr>
        <w:pBdr>
          <w:top w:val="nil"/>
          <w:left w:val="nil"/>
          <w:bottom w:val="nil"/>
          <w:right w:val="nil"/>
          <w:between w:val="nil"/>
        </w:pBdr>
        <w:spacing w:before="240" w:after="240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val="es-AR"/>
        </w:rPr>
      </w:pPr>
      <w:r w:rsidRPr="00EB053A">
        <w:rPr>
          <w:rFonts w:ascii="Times New Roman" w:eastAsia="Times New Roman" w:hAnsi="Times New Roman" w:cs="Times New Roman"/>
          <w:sz w:val="24"/>
          <w:szCs w:val="24"/>
          <w:lang w:val="es-AR"/>
        </w:rPr>
        <w:t xml:space="preserve"> </w:t>
      </w:r>
      <w:r w:rsidRPr="00EB053A">
        <w:rPr>
          <w:rFonts w:ascii="Times New Roman" w:eastAsia="Times New Roman" w:hAnsi="Times New Roman" w:cs="Times New Roman"/>
          <w:sz w:val="26"/>
          <w:szCs w:val="26"/>
          <w:u w:val="single"/>
          <w:lang w:val="es-AR"/>
        </w:rPr>
        <w:t>Jurisprudencia:</w:t>
      </w:r>
    </w:p>
    <w:p w14:paraId="0000000A" w14:textId="77777777" w:rsidR="00264BC6" w:rsidRPr="00EB053A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240"/>
        <w:jc w:val="both"/>
        <w:rPr>
          <w:rFonts w:ascii="Times New Roman" w:eastAsia="Times New Roman" w:hAnsi="Times New Roman" w:cs="Times New Roman"/>
          <w:lang w:val="es-AR"/>
        </w:rPr>
      </w:pPr>
      <w:r w:rsidRPr="00EB053A">
        <w:rPr>
          <w:rFonts w:ascii="Times New Roman" w:eastAsia="Times New Roman" w:hAnsi="Times New Roman" w:cs="Times New Roman"/>
          <w:sz w:val="24"/>
          <w:szCs w:val="24"/>
          <w:lang w:val="es-AR"/>
        </w:rPr>
        <w:t>“Monin Daniel Domingo c. DGA s/ recurso de apelación”, 5/12/2025 (Valoración aduanera. Descuento por pago anticipado. Responsabilidad del despachante)</w:t>
      </w:r>
    </w:p>
    <w:p w14:paraId="0000000B" w14:textId="77777777" w:rsidR="00264BC6" w:rsidRPr="00EB053A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lang w:val="es-AR"/>
        </w:rPr>
      </w:pPr>
      <w:r w:rsidRPr="00EB053A">
        <w:rPr>
          <w:rFonts w:ascii="Times New Roman" w:eastAsia="Times New Roman" w:hAnsi="Times New Roman" w:cs="Times New Roman"/>
          <w:sz w:val="24"/>
          <w:szCs w:val="24"/>
          <w:lang w:val="es-AR"/>
        </w:rPr>
        <w:t>“Banco Santander Argentina SA c. Comisión Nacional de Valores s/ apelación de resolución de la Comisión Nacional de Valores”, 10/12/2025 (Duración de los procesos. Plazo razonable. Derecho de defensa)</w:t>
      </w:r>
    </w:p>
    <w:p w14:paraId="0000000C" w14:textId="28813E16" w:rsidR="00264BC6" w:rsidRPr="00EB053A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40"/>
        <w:jc w:val="both"/>
        <w:rPr>
          <w:rFonts w:ascii="Times New Roman" w:eastAsia="Times New Roman" w:hAnsi="Times New Roman" w:cs="Times New Roman"/>
          <w:lang w:val="es-AR"/>
        </w:rPr>
      </w:pPr>
      <w:r w:rsidRPr="00EB053A">
        <w:rPr>
          <w:rFonts w:ascii="Times New Roman" w:eastAsia="Times New Roman" w:hAnsi="Times New Roman" w:cs="Times New Roman"/>
          <w:sz w:val="24"/>
          <w:szCs w:val="24"/>
          <w:lang w:val="es-AR"/>
        </w:rPr>
        <w:t>“Molinos Agro SA c. DGA s/recurso de apelación”, 26/3/2026 (Alícuota aplicable. Cambio normativo)</w:t>
      </w:r>
    </w:p>
    <w:p w14:paraId="0000000D" w14:textId="77777777" w:rsidR="00264BC6" w:rsidRPr="00EB053A" w:rsidRDefault="00264BC6">
      <w:pPr>
        <w:spacing w:before="240" w:after="240"/>
        <w:ind w:left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s-AR"/>
        </w:rPr>
      </w:pPr>
    </w:p>
    <w:p w14:paraId="0000000E" w14:textId="77777777" w:rsidR="00264BC6" w:rsidRPr="00EB053A" w:rsidRDefault="00264BC6">
      <w:pPr>
        <w:rPr>
          <w:rFonts w:ascii="Times New Roman" w:eastAsia="Times New Roman" w:hAnsi="Times New Roman" w:cs="Times New Roman"/>
          <w:lang w:val="es-AR"/>
        </w:rPr>
      </w:pPr>
    </w:p>
    <w:sectPr w:rsidR="00264BC6" w:rsidRPr="00EB053A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284F47E-2E3E-47BD-ABFB-5AB3CCD42CB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AF6506FE-8550-4455-991C-48B83575FABE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22D02AE"/>
    <w:multiLevelType w:val="multilevel"/>
    <w:tmpl w:val="E2EE56A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75A935D2"/>
    <w:multiLevelType w:val="multilevel"/>
    <w:tmpl w:val="025AB63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420255269">
    <w:abstractNumId w:val="1"/>
  </w:num>
  <w:num w:numId="2" w16cid:durableId="114473898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4BC6"/>
    <w:rsid w:val="00264BC6"/>
    <w:rsid w:val="0040265C"/>
    <w:rsid w:val="00541B60"/>
    <w:rsid w:val="00A41277"/>
    <w:rsid w:val="00CA6475"/>
    <w:rsid w:val="00EB05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488652"/>
  <w15:docId w15:val="{CE413A2E-48C6-4FB8-BEEC-110134B3D2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f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151</Words>
  <Characters>861</Characters>
  <Application>Microsoft Office Word</Application>
  <DocSecurity>0</DocSecurity>
  <Lines>7</Lines>
  <Paragraphs>2</Paragraphs>
  <ScaleCrop>false</ScaleCrop>
  <Company/>
  <LinksUpToDate>false</LinksUpToDate>
  <CharactersWithSpaces>1010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Bastiana Locurscio</dc:creator>
  <cp:lastModifiedBy>Bastiana Locurscio</cp:lastModifiedBy>
  <cp:revision>4</cp:revision>
  <dcterms:created xsi:type="dcterms:W3CDTF">2026-04-21T20:01:00Z</dcterms:created>
  <dcterms:modified xsi:type="dcterms:W3CDTF">2026-04-21T20:03:00Z</dcterms:modified>
</cp:coreProperties>
</file>